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SECTION 3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READINGS LIST</w:t>
      </w:r>
    </w:p>
    <w:p w:rsidR="00000000" w:rsidDel="00000000" w:rsidP="00000000" w:rsidRDefault="00000000" w:rsidRPr="00000000" w14:paraId="00000003">
      <w:pPr>
        <w:widowControl w:val="0"/>
        <w:spacing w:lin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Livingstone, S., &amp; Helsper, E. J. (2007). </w:t>
      </w:r>
      <w:r w:rsidDel="00000000" w:rsidR="00000000" w:rsidRPr="00000000">
        <w:rPr>
          <w:i w:val="1"/>
          <w:sz w:val="28"/>
          <w:szCs w:val="28"/>
          <w:rtl w:val="0"/>
        </w:rPr>
        <w:t xml:space="preserve">Gradations in digital inclusion: Children, young people and the digital divide.</w:t>
      </w:r>
      <w:r w:rsidDel="00000000" w:rsidR="00000000" w:rsidRPr="00000000">
        <w:rPr>
          <w:sz w:val="28"/>
          <w:szCs w:val="28"/>
          <w:rtl w:val="0"/>
        </w:rPr>
        <w:t xml:space="preserve"> New Media &amp; Society, 9(4), 671–696. </w:t>
      </w:r>
      <w:hyperlink r:id="rId7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https://journals.sagepub.com/doi/10.1177/1461444807080335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5">
      <w:pPr>
        <w:widowControl w:val="0"/>
        <w:spacing w:lin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Marwick, A. E., &amp; Boyd, D. (2011). I Tweet Honestly, I Tweet Passionately: Twitter Users, Context Collapse, and the Imagined Audience. </w:t>
      </w:r>
      <w:r w:rsidDel="00000000" w:rsidR="00000000" w:rsidRPr="00000000">
        <w:rPr>
          <w:i w:val="1"/>
          <w:sz w:val="28"/>
          <w:szCs w:val="28"/>
          <w:rtl w:val="0"/>
        </w:rPr>
        <w:t xml:space="preserve">New Media &amp; Society</w:t>
      </w:r>
      <w:r w:rsidDel="00000000" w:rsidR="00000000" w:rsidRPr="00000000">
        <w:rPr>
          <w:sz w:val="28"/>
          <w:szCs w:val="28"/>
          <w:rtl w:val="0"/>
        </w:rPr>
        <w:t xml:space="preserve">, 13(1), 114–133.</w:t>
      </w:r>
    </w:p>
    <w:p w:rsidR="00000000" w:rsidDel="00000000" w:rsidP="00000000" w:rsidRDefault="00000000" w:rsidRPr="00000000" w14:paraId="00000008">
      <w:pPr>
        <w:widowControl w:val="0"/>
        <w:spacing w:line="240" w:lineRule="auto"/>
        <w:rPr>
          <w:sz w:val="28"/>
          <w:szCs w:val="28"/>
        </w:rPr>
      </w:pPr>
      <w:hyperlink r:id="rId8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https://journals.sagepub.com/doi/10.1177/1461444810365313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9">
      <w:pPr>
        <w:widowControl w:val="0"/>
        <w:spacing w:lin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Siibak, A. (2009). Constructing the self through the photo selection – </w:t>
      </w:r>
    </w:p>
    <w:p w:rsidR="00000000" w:rsidDel="00000000" w:rsidP="00000000" w:rsidRDefault="00000000" w:rsidRPr="00000000" w14:paraId="0000000B">
      <w:pPr>
        <w:widowControl w:val="0"/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Visual impression management on social networking websites. </w:t>
      </w:r>
      <w:r w:rsidDel="00000000" w:rsidR="00000000" w:rsidRPr="00000000">
        <w:rPr>
          <w:i w:val="1"/>
          <w:sz w:val="28"/>
          <w:szCs w:val="28"/>
          <w:rtl w:val="0"/>
        </w:rPr>
        <w:t xml:space="preserve">Cyberpsychology: Journal of Psychosocial Research on Cyberspace</w:t>
      </w:r>
      <w:r w:rsidDel="00000000" w:rsidR="00000000" w:rsidRPr="00000000">
        <w:rPr>
          <w:sz w:val="28"/>
          <w:szCs w:val="28"/>
          <w:rtl w:val="0"/>
        </w:rPr>
        <w:t xml:space="preserve">, 3(</w:t>
      </w:r>
      <w:r w:rsidDel="00000000" w:rsidR="00000000" w:rsidRPr="00000000">
        <w:rPr>
          <w:sz w:val="28"/>
          <w:szCs w:val="28"/>
          <w:rtl w:val="0"/>
        </w:rPr>
        <w:t xml:space="preserve">1).</w:t>
      </w:r>
      <w:r w:rsidDel="00000000" w:rsidR="00000000" w:rsidRPr="00000000">
        <w:rPr>
          <w:sz w:val="28"/>
          <w:szCs w:val="28"/>
          <w:rtl w:val="0"/>
        </w:rPr>
        <w:t xml:space="preserve"> </w:t>
      </w:r>
      <w:hyperlink r:id="rId9">
        <w:r w:rsidDel="00000000" w:rsidR="00000000" w:rsidRPr="00000000">
          <w:rPr>
            <w:color w:val="1155cc"/>
            <w:sz w:val="28"/>
            <w:szCs w:val="28"/>
            <w:u w:val="single"/>
            <w:rtl w:val="0"/>
          </w:rPr>
          <w:t xml:space="preserve">https://cyberpsychology.eu/article/view/4218</w:t>
        </w:r>
      </w:hyperlink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C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lay">
    <w:embedRegular w:fontKey="{00000000-0000-0000-0000-000000000000}" r:id="rId1" w:subsetted="0"/>
    <w:embedBold w:fontKey="{00000000-0000-0000-0000-000000000000}" r:id="rId2" w:subsetted="0"/>
  </w:font>
  <w:font w:name="Apto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59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59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59" w:lineRule="auto"/>
    </w:pPr>
    <w:rPr>
      <w:rFonts w:ascii="Aptos" w:cs="Aptos" w:eastAsia="Aptos" w:hAnsi="Aptos"/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59" w:lineRule="auto"/>
    </w:pPr>
    <w:rPr>
      <w:rFonts w:ascii="Aptos" w:cs="Aptos" w:eastAsia="Aptos" w:hAnsi="Aptos"/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59" w:lineRule="auto"/>
    </w:pPr>
    <w:rPr>
      <w:rFonts w:ascii="Aptos" w:cs="Aptos" w:eastAsia="Aptos" w:hAnsi="Aptos"/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Aptos" w:cs="Aptos" w:eastAsia="Aptos" w:hAnsi="Aptos"/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EA7F6D"/>
    <w:pPr>
      <w:keepNext w:val="1"/>
      <w:keepLines w:val="1"/>
      <w:spacing w:before="40" w:line="259" w:lineRule="auto"/>
      <w:outlineLvl w:val="6"/>
    </w:pPr>
    <w:rPr>
      <w:rFonts w:asciiTheme="minorHAnsi" w:cstheme="majorBidi" w:eastAsiaTheme="majorEastAsia" w:hAnsiTheme="minorHAnsi"/>
      <w:color w:val="595959" w:themeColor="text1" w:themeTint="0000A6"/>
      <w:lang w:eastAsia="en-US" w:val="el-GR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EA7F6D"/>
    <w:pPr>
      <w:keepNext w:val="1"/>
      <w:keepLines w:val="1"/>
      <w:spacing w:line="259" w:lineRule="auto"/>
      <w:outlineLvl w:val="7"/>
    </w:pPr>
    <w:rPr>
      <w:rFonts w:asciiTheme="minorHAnsi" w:cstheme="majorBidi" w:eastAsiaTheme="majorEastAsia" w:hAnsiTheme="minorHAnsi"/>
      <w:i w:val="1"/>
      <w:iCs w:val="1"/>
      <w:color w:val="272727" w:themeColor="text1" w:themeTint="0000D8"/>
      <w:lang w:eastAsia="en-US" w:val="el-GR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EA7F6D"/>
    <w:pPr>
      <w:keepNext w:val="1"/>
      <w:keepLines w:val="1"/>
      <w:spacing w:line="259" w:lineRule="auto"/>
      <w:outlineLvl w:val="8"/>
    </w:pPr>
    <w:rPr>
      <w:rFonts w:asciiTheme="minorHAnsi" w:cstheme="majorBidi" w:eastAsiaTheme="majorEastAsia" w:hAnsiTheme="minorHAnsi"/>
      <w:color w:val="272727" w:themeColor="text1" w:themeTint="0000D8"/>
      <w:lang w:eastAsia="en-US" w:val="el-GR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EA7F6D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EA7F6D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EA7F6D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EA7F6D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EA7F6D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EA7F6D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EA7F6D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EA7F6D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EA7F6D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EA7F6D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EA7F6D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EA7F6D"/>
    <w:pPr>
      <w:spacing w:after="160" w:before="160" w:line="259" w:lineRule="auto"/>
      <w:jc w:val="center"/>
    </w:pPr>
    <w:rPr>
      <w:rFonts w:asciiTheme="minorHAnsi" w:cstheme="minorBidi" w:eastAsiaTheme="minorHAnsi" w:hAnsiTheme="minorHAnsi"/>
      <w:i w:val="1"/>
      <w:iCs w:val="1"/>
      <w:color w:val="404040" w:themeColor="text1" w:themeTint="0000BF"/>
      <w:lang w:eastAsia="en-US" w:val="el-GR"/>
    </w:rPr>
  </w:style>
  <w:style w:type="character" w:styleId="QuoteChar" w:customStyle="1">
    <w:name w:val="Quote Char"/>
    <w:basedOn w:val="DefaultParagraphFont"/>
    <w:link w:val="Quote"/>
    <w:uiPriority w:val="29"/>
    <w:rsid w:val="00EA7F6D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EA7F6D"/>
    <w:pPr>
      <w:spacing w:after="160" w:line="259" w:lineRule="auto"/>
      <w:ind w:left="720"/>
      <w:contextualSpacing w:val="1"/>
    </w:pPr>
    <w:rPr>
      <w:rFonts w:asciiTheme="minorHAnsi" w:cstheme="minorBidi" w:eastAsiaTheme="minorHAnsi" w:hAnsiTheme="minorHAnsi"/>
      <w:lang w:eastAsia="en-US" w:val="el-GR"/>
    </w:rPr>
  </w:style>
  <w:style w:type="character" w:styleId="IntenseEmphasis">
    <w:name w:val="Intense Emphasis"/>
    <w:basedOn w:val="DefaultParagraphFont"/>
    <w:uiPriority w:val="21"/>
    <w:qFormat w:val="1"/>
    <w:rsid w:val="00EA7F6D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EA7F6D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 w:line="259" w:lineRule="auto"/>
      <w:ind w:left="864" w:right="864"/>
      <w:jc w:val="center"/>
    </w:pPr>
    <w:rPr>
      <w:rFonts w:asciiTheme="minorHAnsi" w:cstheme="minorBidi" w:eastAsiaTheme="minorHAnsi" w:hAnsiTheme="minorHAnsi"/>
      <w:i w:val="1"/>
      <w:iCs w:val="1"/>
      <w:color w:val="0f4761" w:themeColor="accent1" w:themeShade="0000BF"/>
      <w:lang w:eastAsia="en-US" w:val="el-GR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A7F6D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EA7F6D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>
      <w:spacing w:after="160" w:line="259" w:lineRule="auto"/>
    </w:pPr>
    <w:rPr>
      <w:rFonts w:ascii="Aptos" w:cs="Aptos" w:eastAsia="Aptos" w:hAnsi="Aptos"/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cyberpsychology.eu/article/view/4218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journals.sagepub.com/doi/10.1177/1461444807080335" TargetMode="External"/><Relationship Id="rId8" Type="http://schemas.openxmlformats.org/officeDocument/2006/relationships/hyperlink" Target="https://journals.sagepub.com/doi/10.1177/1461444810365313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tI3eQnYtf0GOyG7HnAWq8bzsfQ==">CgMxLjA4AHIhMTNsdmVfX0R4RTE0bFFZTVgyNlVENVQwUm9TSGctQU1k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2025-07-30T12:00:00Z</dcterms:created>
  <dc:creator>ΕΛΕΝΑ ΠΑΠΑΜΙΧΑΗΛ</dc:creator>
</cp:coreProperties>
</file>